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91BB" w14:textId="77777777" w:rsidR="00164077" w:rsidRDefault="00164077" w:rsidP="00164077">
      <w:pPr>
        <w:rPr>
          <w:rFonts w:eastAsia="Times New Roman"/>
        </w:rPr>
      </w:pPr>
      <w:r>
        <w:rPr>
          <w:rFonts w:eastAsia="Times New Roman"/>
        </w:rPr>
        <w:t> </w:t>
      </w:r>
    </w:p>
    <w:p w14:paraId="6F4E6582" w14:textId="3CD4A7BB" w:rsidR="00164077" w:rsidRDefault="00164077" w:rsidP="00164077">
      <w:pPr>
        <w:rPr>
          <w:rFonts w:eastAsia="Times New Roman"/>
        </w:rPr>
      </w:pPr>
      <w:r>
        <w:rPr>
          <w:rFonts w:eastAsia="Times New Roman"/>
          <w:noProof/>
        </w:rPr>
        <w:drawing>
          <wp:inline distT="0" distB="0" distL="0" distR="0" wp14:anchorId="6BA45BED" wp14:editId="75B1B0B3">
            <wp:extent cx="5400040" cy="34137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400040" cy="3413760"/>
                    </a:xfrm>
                    <a:prstGeom prst="rect">
                      <a:avLst/>
                    </a:prstGeom>
                    <a:noFill/>
                    <a:ln>
                      <a:noFill/>
                    </a:ln>
                  </pic:spPr>
                </pic:pic>
              </a:graphicData>
            </a:graphic>
          </wp:inline>
        </w:drawing>
      </w:r>
    </w:p>
    <w:p w14:paraId="2D991D5F" w14:textId="77777777" w:rsidR="00164077" w:rsidRDefault="00164077" w:rsidP="0016407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8504"/>
      </w:tblGrid>
      <w:tr w:rsidR="00164077" w14:paraId="6FB440F5" w14:textId="77777777" w:rsidTr="00164077">
        <w:tc>
          <w:tcPr>
            <w:tcW w:w="0" w:type="auto"/>
            <w:shd w:val="clear" w:color="auto" w:fill="FFFFFF"/>
            <w:tcMar>
              <w:top w:w="300" w:type="dxa"/>
              <w:left w:w="75" w:type="dxa"/>
              <w:bottom w:w="150" w:type="dxa"/>
              <w:right w:w="75" w:type="dxa"/>
            </w:tcMar>
            <w:vAlign w:val="center"/>
            <w:hideMark/>
          </w:tcPr>
          <w:p w14:paraId="660883C6" w14:textId="77777777" w:rsidR="00164077" w:rsidRDefault="00164077">
            <w:pPr>
              <w:pStyle w:val="Ttulo1"/>
              <w:spacing w:before="0" w:beforeAutospacing="0" w:after="240" w:afterAutospacing="0" w:line="465" w:lineRule="atLeast"/>
              <w:jc w:val="center"/>
              <w:rPr>
                <w:rFonts w:ascii="Open Sans" w:eastAsia="Times New Roman" w:hAnsi="Open Sans" w:cs="Open Sans"/>
                <w:color w:val="007078"/>
                <w:sz w:val="39"/>
                <w:szCs w:val="39"/>
              </w:rPr>
            </w:pPr>
            <w:r>
              <w:rPr>
                <w:rFonts w:ascii="Open Sans" w:eastAsia="Times New Roman" w:hAnsi="Open Sans" w:cs="Open Sans"/>
                <w:color w:val="007078"/>
                <w:sz w:val="39"/>
                <w:szCs w:val="39"/>
              </w:rPr>
              <w:t>Gran acogida a la Constitución del Patronato de la Fundación del Museo do Médico Rural</w:t>
            </w:r>
          </w:p>
        </w:tc>
      </w:tr>
      <w:tr w:rsidR="00164077" w14:paraId="62515DD0" w14:textId="77777777" w:rsidTr="00164077">
        <w:tc>
          <w:tcPr>
            <w:tcW w:w="0" w:type="auto"/>
            <w:shd w:val="clear" w:color="auto" w:fill="FFFFFF"/>
            <w:tcMar>
              <w:top w:w="150" w:type="dxa"/>
              <w:left w:w="75" w:type="dxa"/>
              <w:bottom w:w="150" w:type="dxa"/>
              <w:right w:w="75" w:type="dxa"/>
            </w:tcMar>
            <w:vAlign w:val="center"/>
            <w:hideMark/>
          </w:tcPr>
          <w:p w14:paraId="712CE4C5" w14:textId="77777777" w:rsidR="00164077" w:rsidRDefault="00164077">
            <w:pPr>
              <w:pStyle w:val="NormalWeb"/>
              <w:spacing w:before="0" w:beforeAutospacing="0" w:after="135" w:afterAutospacing="0" w:line="210" w:lineRule="atLeast"/>
              <w:jc w:val="both"/>
              <w:rPr>
                <w:rFonts w:ascii="Open Sans" w:hAnsi="Open Sans" w:cs="Open Sans"/>
                <w:color w:val="333333"/>
                <w:sz w:val="18"/>
                <w:szCs w:val="18"/>
              </w:rPr>
            </w:pPr>
            <w:r>
              <w:rPr>
                <w:rFonts w:ascii="Open Sans" w:hAnsi="Open Sans" w:cs="Open Sans"/>
                <w:color w:val="333333"/>
                <w:sz w:val="18"/>
                <w:szCs w:val="18"/>
              </w:rPr>
              <w:t xml:space="preserve">El pasado sábado se celebró la puesta en marcha oficial de la Fundación Museo do Médico Rural en Maceda (Orense), con la firma por parte de los patronos promotores de la constitución del Patronato de la propia Fundación. Al acto acudieron más de un centenar de asistentes y contó con la presencia de numerosas autoridades, entre ellas el presidente del Parlamento de Galicia, Miguel Ángel </w:t>
            </w:r>
            <w:proofErr w:type="spellStart"/>
            <w:r>
              <w:rPr>
                <w:rFonts w:ascii="Open Sans" w:hAnsi="Open Sans" w:cs="Open Sans"/>
                <w:color w:val="333333"/>
                <w:sz w:val="18"/>
                <w:szCs w:val="18"/>
              </w:rPr>
              <w:t>Santalices</w:t>
            </w:r>
            <w:proofErr w:type="spellEnd"/>
            <w:r>
              <w:rPr>
                <w:rFonts w:ascii="Open Sans" w:hAnsi="Open Sans" w:cs="Open Sans"/>
                <w:color w:val="333333"/>
                <w:sz w:val="18"/>
                <w:szCs w:val="18"/>
              </w:rPr>
              <w:t>. Para el presidente de PSN, la iniciativa expresa "amor y gratitud a esa figura tan cercana, tan nuestra, que estaba presente siempre y muy especialmente en aquellos momentos que la enfermedad, la angustia, el dolor, la debilidad y la impotencia acechaban y vulneraban nuestra integridad física y moral".</w:t>
            </w:r>
          </w:p>
        </w:tc>
      </w:tr>
    </w:tbl>
    <w:p w14:paraId="6688E554" w14:textId="77777777" w:rsidR="00164077" w:rsidRDefault="00164077" w:rsidP="00164077">
      <w:pPr>
        <w:rPr>
          <w:rFonts w:eastAsia="Times New Roman"/>
        </w:rPr>
      </w:pPr>
    </w:p>
    <w:p w14:paraId="6F683252" w14:textId="77777777" w:rsidR="00215F94" w:rsidRDefault="00215F94"/>
    <w:sectPr w:rsidR="00215F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77"/>
    <w:rsid w:val="00164077"/>
    <w:rsid w:val="00215F94"/>
    <w:rsid w:val="003A23CF"/>
    <w:rsid w:val="007162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AE31"/>
  <w15:chartTrackingRefBased/>
  <w15:docId w15:val="{2502F7CA-0385-4B0B-A59C-780883B1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077"/>
    <w:pPr>
      <w:spacing w:after="0" w:line="240" w:lineRule="auto"/>
    </w:pPr>
    <w:rPr>
      <w:rFonts w:ascii="Calibri" w:hAnsi="Calibri" w:cs="Calibri"/>
      <w:lang w:eastAsia="es-ES"/>
    </w:rPr>
  </w:style>
  <w:style w:type="paragraph" w:styleId="Ttulo1">
    <w:name w:val="heading 1"/>
    <w:basedOn w:val="Normal"/>
    <w:link w:val="Ttulo1Car"/>
    <w:uiPriority w:val="9"/>
    <w:qFormat/>
    <w:rsid w:val="00164077"/>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4077"/>
    <w:rPr>
      <w:rFonts w:ascii="Calibri" w:hAnsi="Calibri" w:cs="Calibri"/>
      <w:b/>
      <w:bCs/>
      <w:kern w:val="36"/>
      <w:sz w:val="48"/>
      <w:szCs w:val="48"/>
      <w:lang w:eastAsia="es-ES"/>
    </w:rPr>
  </w:style>
  <w:style w:type="paragraph" w:styleId="NormalWeb">
    <w:name w:val="Normal (Web)"/>
    <w:basedOn w:val="Normal"/>
    <w:uiPriority w:val="99"/>
    <w:semiHidden/>
    <w:unhideWhenUsed/>
    <w:rsid w:val="001640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3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AE333177-966A-4964-8F8F-F68A11D439E6"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678</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 Academia de Medicina de Galicia</dc:creator>
  <cp:keywords/>
  <dc:description/>
  <cp:lastModifiedBy>Real Academia de Medicina de Galicia</cp:lastModifiedBy>
  <cp:revision>1</cp:revision>
  <dcterms:created xsi:type="dcterms:W3CDTF">2022-10-31T08:18:00Z</dcterms:created>
  <dcterms:modified xsi:type="dcterms:W3CDTF">2022-10-31T08:19:00Z</dcterms:modified>
</cp:coreProperties>
</file>